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99" w:rsidRDefault="00C44299" w:rsidP="00C44299">
      <w:pPr>
        <w:pStyle w:val="a3"/>
        <w:spacing w:before="0" w:after="0"/>
        <w:jc w:val="center"/>
        <w:rPr>
          <w:i w:val="0"/>
          <w:sz w:val="28"/>
        </w:rPr>
      </w:pPr>
      <w:r w:rsidRPr="004F6C5F">
        <w:rPr>
          <w:i w:val="0"/>
          <w:sz w:val="28"/>
        </w:rPr>
        <w:t xml:space="preserve">ОЦЕНОЧНЫЕ ЛИСТЫ САМОАНАЛИЗА И САМООЦЕНКИ ПРОФЕССИОНАЛЬНОЙ ДЕЯТЕЛЬНОСТИ </w:t>
      </w:r>
    </w:p>
    <w:p w:rsidR="00C44299" w:rsidRDefault="00C44299" w:rsidP="00C44299">
      <w:pPr>
        <w:pStyle w:val="a3"/>
        <w:spacing w:before="0" w:after="0"/>
        <w:jc w:val="center"/>
        <w:rPr>
          <w:i w:val="0"/>
          <w:sz w:val="28"/>
        </w:rPr>
      </w:pPr>
      <w:r w:rsidRPr="004F6C5F">
        <w:rPr>
          <w:b/>
          <w:i w:val="0"/>
          <w:sz w:val="28"/>
        </w:rPr>
        <w:t>УЧИТЕЛЯ ОСНОВНОГО И СРЕДНЕГО ОБЩЕГО ОБРАЗОВАНИЯ</w:t>
      </w:r>
      <w:r w:rsidRPr="004F6C5F">
        <w:rPr>
          <w:i w:val="0"/>
          <w:sz w:val="28"/>
        </w:rPr>
        <w:t xml:space="preserve"> </w:t>
      </w:r>
    </w:p>
    <w:p w:rsidR="00C44299" w:rsidRDefault="00C44299" w:rsidP="00C44299">
      <w:pPr>
        <w:pStyle w:val="a3"/>
        <w:spacing w:before="0" w:after="0"/>
        <w:jc w:val="center"/>
        <w:rPr>
          <w:i w:val="0"/>
          <w:sz w:val="28"/>
        </w:rPr>
      </w:pPr>
      <w:r w:rsidRPr="004F6C5F">
        <w:rPr>
          <w:i w:val="0"/>
          <w:sz w:val="28"/>
        </w:rPr>
        <w:t>НА ОСНОВЕ ПРОФЕССИОНАЛЬНОГО СТАНДАРТА «ПЕДАГОГ»</w:t>
      </w:r>
    </w:p>
    <w:p w:rsidR="00C44299" w:rsidRDefault="00C44299" w:rsidP="00C44299">
      <w:pPr>
        <w:pStyle w:val="a3"/>
        <w:jc w:val="left"/>
        <w:rPr>
          <w:i w:val="0"/>
          <w:sz w:val="28"/>
        </w:rPr>
      </w:pPr>
      <w:r w:rsidRPr="007231AA">
        <w:rPr>
          <w:i w:val="0"/>
          <w:sz w:val="28"/>
        </w:rPr>
        <w:t xml:space="preserve">          </w:t>
      </w:r>
      <w:r>
        <w:rPr>
          <w:i w:val="0"/>
          <w:sz w:val="28"/>
          <w:u w:val="single"/>
        </w:rPr>
        <w:t xml:space="preserve">  </w:t>
      </w:r>
      <w:r>
        <w:rPr>
          <w:i w:val="0"/>
          <w:sz w:val="28"/>
          <w:u w:val="single"/>
        </w:rPr>
        <w:t>Юрова Ольга Александровна</w:t>
      </w:r>
      <w:r>
        <w:rPr>
          <w:i w:val="0"/>
          <w:sz w:val="28"/>
          <w:u w:val="single"/>
        </w:rPr>
        <w:t xml:space="preserve">  </w:t>
      </w:r>
      <w:r>
        <w:rPr>
          <w:i w:val="0"/>
          <w:sz w:val="28"/>
        </w:rPr>
        <w:t xml:space="preserve">     </w:t>
      </w:r>
      <w:r>
        <w:rPr>
          <w:i w:val="0"/>
          <w:sz w:val="28"/>
          <w:u w:val="single"/>
        </w:rPr>
        <w:t>учитель иностранного языка</w:t>
      </w:r>
    </w:p>
    <w:p w:rsidR="00C44299" w:rsidRPr="004F6C5F" w:rsidRDefault="00C44299" w:rsidP="00C44299">
      <w:pPr>
        <w:pStyle w:val="a3"/>
        <w:jc w:val="both"/>
        <w:rPr>
          <w:i w:val="0"/>
          <w:sz w:val="20"/>
        </w:rPr>
      </w:pPr>
      <w:r w:rsidRPr="004F6C5F">
        <w:rPr>
          <w:i w:val="0"/>
          <w:sz w:val="20"/>
        </w:rPr>
        <w:t xml:space="preserve">                     </w:t>
      </w:r>
      <w:r>
        <w:rPr>
          <w:i w:val="0"/>
          <w:sz w:val="20"/>
        </w:rPr>
        <w:t xml:space="preserve">             </w:t>
      </w:r>
      <w:r w:rsidRPr="004F6C5F">
        <w:rPr>
          <w:i w:val="0"/>
          <w:sz w:val="20"/>
        </w:rPr>
        <w:t xml:space="preserve">ФИО                                               </w:t>
      </w:r>
      <w:r>
        <w:rPr>
          <w:i w:val="0"/>
          <w:sz w:val="20"/>
        </w:rPr>
        <w:t xml:space="preserve">                                 </w:t>
      </w:r>
      <w:r w:rsidRPr="004F6C5F">
        <w:rPr>
          <w:i w:val="0"/>
          <w:sz w:val="20"/>
        </w:rPr>
        <w:t xml:space="preserve"> Должность</w:t>
      </w:r>
    </w:p>
    <w:p w:rsidR="00C44299" w:rsidRDefault="00C44299" w:rsidP="00C44299">
      <w:pPr>
        <w:pStyle w:val="a3"/>
        <w:rPr>
          <w:sz w:val="28"/>
        </w:rPr>
      </w:pPr>
    </w:p>
    <w:p w:rsidR="00C44299" w:rsidRDefault="00C44299" w:rsidP="00C44299">
      <w:pPr>
        <w:pStyle w:val="a3"/>
        <w:rPr>
          <w:sz w:val="28"/>
        </w:rPr>
      </w:pPr>
      <w:r w:rsidRPr="00C13505">
        <w:rPr>
          <w:sz w:val="28"/>
        </w:rPr>
        <w:t>Таблица 1</w:t>
      </w:r>
    </w:p>
    <w:p w:rsidR="00C44299" w:rsidRPr="004F6C5F" w:rsidRDefault="00C44299" w:rsidP="00C44299">
      <w:pPr>
        <w:pStyle w:val="a3"/>
        <w:jc w:val="center"/>
        <w:rPr>
          <w:sz w:val="28"/>
        </w:rPr>
      </w:pPr>
      <w:r w:rsidRPr="004F6C5F">
        <w:rPr>
          <w:sz w:val="28"/>
        </w:rPr>
        <w:t>Самоанализ особенностей должностных функций учителя</w:t>
      </w:r>
    </w:p>
    <w:p w:rsidR="00C44299" w:rsidRPr="004F6C5F" w:rsidRDefault="00C44299" w:rsidP="00C44299">
      <w:pPr>
        <w:pStyle w:val="a3"/>
        <w:jc w:val="center"/>
        <w:rPr>
          <w:i w:val="0"/>
          <w:sz w:val="2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6608"/>
      </w:tblGrid>
      <w:tr w:rsidR="00C44299" w:rsidRPr="00C13505" w:rsidTr="00E00323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44299" w:rsidRPr="00C13505" w:rsidRDefault="00C44299" w:rsidP="00E00323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 xml:space="preserve">На </w:t>
            </w:r>
            <w:proofErr w:type="gramStart"/>
            <w:r w:rsidRPr="00C13505">
              <w:rPr>
                <w:sz w:val="24"/>
              </w:rPr>
              <w:t>основании</w:t>
            </w:r>
            <w:proofErr w:type="gramEnd"/>
            <w:r w:rsidRPr="00C13505">
              <w:rPr>
                <w:sz w:val="24"/>
              </w:rPr>
              <w:t xml:space="preserve"> какого образовательного стандарта Вы реализуете образовательную программу (отметить нужное)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44299" w:rsidRDefault="00C44299" w:rsidP="00E00323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>– ФГОС основного общего образования 2010г.</w:t>
            </w:r>
          </w:p>
          <w:p w:rsidR="00C44299" w:rsidRPr="00C13505" w:rsidRDefault="00C44299" w:rsidP="00E00323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 xml:space="preserve">– ФГОС </w:t>
            </w:r>
            <w:r>
              <w:rPr>
                <w:sz w:val="24"/>
              </w:rPr>
              <w:t>НОО 2009</w:t>
            </w:r>
            <w:r w:rsidRPr="00C13505">
              <w:rPr>
                <w:sz w:val="24"/>
              </w:rPr>
              <w:t>г.</w:t>
            </w:r>
          </w:p>
        </w:tc>
      </w:tr>
      <w:tr w:rsidR="00C44299" w:rsidRPr="00C13505" w:rsidTr="00E00323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44299" w:rsidRPr="00C13505" w:rsidRDefault="00C44299" w:rsidP="00E00323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>Количество учащихся, обучаемых Вами по данному образовательному стандарту на момент самоанализа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44299" w:rsidRPr="00C13505" w:rsidRDefault="00C44299" w:rsidP="00E0032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 xml:space="preserve"> </w:t>
            </w:r>
            <w:r w:rsidRPr="00C13505">
              <w:rPr>
                <w:sz w:val="24"/>
              </w:rPr>
              <w:t>чел.</w:t>
            </w:r>
          </w:p>
        </w:tc>
      </w:tr>
      <w:tr w:rsidR="00C44299" w:rsidRPr="00C13505" w:rsidTr="00E00323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44299" w:rsidRPr="00C13505" w:rsidRDefault="00C44299" w:rsidP="00E00323">
            <w:pPr>
              <w:pStyle w:val="a5"/>
              <w:rPr>
                <w:sz w:val="24"/>
              </w:rPr>
            </w:pPr>
            <w:proofErr w:type="gramStart"/>
            <w:r w:rsidRPr="00C13505">
              <w:rPr>
                <w:sz w:val="24"/>
              </w:rPr>
              <w:t>Какие из указанных ниже направлений включены в Вашу профессиональную деятельность (отметить нужное)</w:t>
            </w:r>
            <w:proofErr w:type="gramEnd"/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44299" w:rsidRPr="00C13505" w:rsidRDefault="00C44299" w:rsidP="00E00323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 xml:space="preserve">– работа с </w:t>
            </w:r>
            <w:proofErr w:type="gramStart"/>
            <w:r w:rsidRPr="00C13505">
              <w:rPr>
                <w:sz w:val="24"/>
              </w:rPr>
              <w:t>одаренными</w:t>
            </w:r>
            <w:proofErr w:type="gramEnd"/>
            <w:r w:rsidRPr="00C13505">
              <w:rPr>
                <w:sz w:val="24"/>
              </w:rPr>
              <w:t xml:space="preserve"> обучающимися;</w:t>
            </w:r>
          </w:p>
          <w:p w:rsidR="00C44299" w:rsidRPr="00C13505" w:rsidRDefault="00C44299" w:rsidP="00E00323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>– работа с детьми с ОВЗ;</w:t>
            </w:r>
          </w:p>
          <w:p w:rsidR="00C44299" w:rsidRPr="00C13505" w:rsidRDefault="00C44299" w:rsidP="00E00323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 xml:space="preserve">– работа с </w:t>
            </w:r>
            <w:proofErr w:type="spellStart"/>
            <w:r w:rsidRPr="00C13505">
              <w:rPr>
                <w:sz w:val="24"/>
              </w:rPr>
              <w:t>девиантными</w:t>
            </w:r>
            <w:proofErr w:type="spellEnd"/>
            <w:r w:rsidRPr="00C13505">
              <w:rPr>
                <w:sz w:val="24"/>
              </w:rPr>
              <w:t xml:space="preserve">, зависимыми, социально запущенными и социально уязвимыми категориями </w:t>
            </w:r>
            <w:proofErr w:type="gramStart"/>
            <w:r w:rsidRPr="00C13505">
              <w:rPr>
                <w:sz w:val="24"/>
              </w:rPr>
              <w:t>обучающихся</w:t>
            </w:r>
            <w:proofErr w:type="gramEnd"/>
            <w:r w:rsidRPr="00C13505">
              <w:rPr>
                <w:sz w:val="24"/>
              </w:rPr>
              <w:t>, в том числе имеющими отклонения в социальном поведении</w:t>
            </w:r>
          </w:p>
          <w:p w:rsidR="00C44299" w:rsidRPr="00C13505" w:rsidRDefault="00C44299" w:rsidP="00E00323">
            <w:pPr>
              <w:pStyle w:val="a5"/>
              <w:rPr>
                <w:sz w:val="24"/>
              </w:rPr>
            </w:pPr>
          </w:p>
        </w:tc>
      </w:tr>
    </w:tbl>
    <w:p w:rsidR="00C44299" w:rsidRPr="00C13505" w:rsidRDefault="00C44299" w:rsidP="00C44299">
      <w:pPr>
        <w:rPr>
          <w:sz w:val="28"/>
        </w:rPr>
      </w:pPr>
    </w:p>
    <w:p w:rsidR="00C44299" w:rsidRDefault="00C44299" w:rsidP="00C44299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44299" w:rsidRDefault="00C44299" w:rsidP="00C44299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2</w:t>
      </w:r>
    </w:p>
    <w:p w:rsidR="00C44299" w:rsidRDefault="00C44299" w:rsidP="00C44299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профессиональных достижений учителя</w:t>
      </w:r>
    </w:p>
    <w:p w:rsidR="00C44299" w:rsidRPr="00C13505" w:rsidRDefault="00C44299" w:rsidP="00C44299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5039"/>
      </w:tblGrid>
      <w:tr w:rsidR="00C44299" w:rsidRPr="00C13505" w:rsidTr="00E00323">
        <w:trPr>
          <w:trHeight w:val="543"/>
          <w:tblHeader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Объект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анализа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Предмет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анализа</w:t>
            </w:r>
          </w:p>
        </w:tc>
        <w:tc>
          <w:tcPr>
            <w:tcW w:w="5039" w:type="dxa"/>
            <w:tcMar>
              <w:top w:w="28" w:type="dxa"/>
              <w:bottom w:w="28" w:type="dxa"/>
            </w:tcMar>
            <w:vAlign w:val="center"/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Результаты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анализа</w:t>
            </w:r>
          </w:p>
        </w:tc>
      </w:tr>
      <w:tr w:rsidR="00C44299" w:rsidRPr="00C13505" w:rsidTr="00E00323">
        <w:tc>
          <w:tcPr>
            <w:tcW w:w="534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842" w:type="dxa"/>
            <w:vMerge w:val="restart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Результативность освоения рабочей программы учебного предмета, элективного курса, внеурочной деятельности</w:t>
            </w:r>
          </w:p>
        </w:tc>
        <w:tc>
          <w:tcPr>
            <w:tcW w:w="2268" w:type="dxa"/>
            <w:tcMar>
              <w:top w:w="28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предметных результатов </w:t>
            </w:r>
          </w:p>
        </w:tc>
        <w:tc>
          <w:tcPr>
            <w:tcW w:w="5039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Приведите сводные данные (показатели) по достижению школьниками предметных результатов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за 3 года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или со времени начала реализации программы:</w:t>
            </w:r>
          </w:p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 xml:space="preserve">– Доля школьников, освоивших учебный предмет на базовом уровне: </w:t>
            </w:r>
          </w:p>
          <w:p w:rsidR="00C44299" w:rsidRPr="00C87423" w:rsidRDefault="00C44299" w:rsidP="005848B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201</w:t>
            </w:r>
            <w:r w:rsidR="005848BD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7</w:t>
            </w:r>
            <w:r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- 201</w:t>
            </w:r>
            <w:r w:rsidR="005848BD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8</w:t>
            </w:r>
            <w:r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: 100</w:t>
            </w:r>
            <w:r w:rsidRPr="00C13505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 xml:space="preserve"> %</w:t>
            </w:r>
          </w:p>
        </w:tc>
      </w:tr>
      <w:tr w:rsidR="00C44299" w:rsidRPr="00C13505" w:rsidTr="00E00323">
        <w:tc>
          <w:tcPr>
            <w:tcW w:w="534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842" w:type="dxa"/>
            <w:vMerge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метапредметных</w:t>
            </w:r>
            <w:proofErr w:type="spell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результатов 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– образовательная компетентность (умение учиться, учебная грамотность)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– коммуникативная компетентность (учебное сотрудничество, коммуникативная грамотность)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– информационная компетентность (грамотность чтения информационных текстов – информационная грамотность)</w:t>
            </w:r>
          </w:p>
        </w:tc>
        <w:tc>
          <w:tcPr>
            <w:tcW w:w="5039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Приведите сводные данные по группам показателей в динамике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за 3 года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или со времени начала реализации программы: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готовностью к постановке новых учебно-познавательных задач: </w:t>
            </w:r>
            <w:r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70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%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готовностью к решению новых учебно-познавательных задач: </w:t>
            </w:r>
            <w:r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50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%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контрольно-оценочной самостоятельностью:</w:t>
            </w:r>
            <w:r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 xml:space="preserve"> 35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%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готовностью, работать в кооперации с другими: </w:t>
            </w:r>
            <w:r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90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%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способных понять разные точки зрения, отличные </w:t>
            </w:r>
            <w:proofErr w:type="gramStart"/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от</w:t>
            </w:r>
            <w:proofErr w:type="gramEnd"/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 собственной, вступать в диалог</w:t>
            </w:r>
            <w:r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 xml:space="preserve"> 80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 xml:space="preserve"> %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готовностью удерживать различные позиции в общении и взаимодействии: </w:t>
            </w:r>
            <w:r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45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%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умением осуществлять поиск, отбор, структурирование учебной информации: </w:t>
            </w:r>
            <w:r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50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%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знаково-символическая грамотностью </w:t>
            </w: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br/>
              <w:t xml:space="preserve">(в т. ч. моделированием, преобразованием модели и др.): </w:t>
            </w:r>
            <w:r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50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%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умением решать практические, учебно-познавательные задачи с применением ИКТ: </w:t>
            </w:r>
            <w:r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65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 xml:space="preserve"> %</w:t>
            </w:r>
          </w:p>
        </w:tc>
      </w:tr>
      <w:tr w:rsidR="00C44299" w:rsidRPr="00C13505" w:rsidTr="00E00323">
        <w:tc>
          <w:tcPr>
            <w:tcW w:w="534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84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Динамика развития обучающегося</w:t>
            </w:r>
          </w:p>
        </w:tc>
        <w:tc>
          <w:tcPr>
            <w:tcW w:w="2268" w:type="dxa"/>
            <w:tcMar>
              <w:top w:w="28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личностных образовательных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результатов: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– осмысленное и ответственное построение личной жизненной траектории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– социальное действие и моральное поведение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– здоровье и безопасность</w:t>
            </w:r>
          </w:p>
        </w:tc>
        <w:tc>
          <w:tcPr>
            <w:tcW w:w="5039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 xml:space="preserve">Приведите сводные данные по достижению личностных результатов обучающихся в динамике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за 3 года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или со времени начала реализации программы: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– </w:t>
            </w: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Доля школьников, обладающих образовательной самостоятельностью: </w:t>
            </w:r>
            <w:r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40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%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умеющих выстраивать свою индивидуальную образовательную траекторию </w:t>
            </w:r>
            <w:r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20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 xml:space="preserve"> %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умеющих принимать для себя решения о готовности действовать в опреде</w:t>
            </w: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ленных нестандартных ситуациях: </w:t>
            </w:r>
            <w:r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20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%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освоивших социальные нормы, правила поведения, роли и формы социальной жизни в группах и сообществах:</w:t>
            </w: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80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%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имеющих опыт участия в школьном управлении и в общественной жизни в пределах возрастных компетентностей с учетом региональных, этнокультурных, социальных и экономических особенностей:</w:t>
            </w:r>
            <w:r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 xml:space="preserve"> 50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%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</w:t>
            </w:r>
            <w:r w:rsidRPr="00C13505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осознанным и ответственным отношением к собственным пост</w:t>
            </w:r>
            <w:r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упкам: 60</w:t>
            </w:r>
            <w:r w:rsidRPr="00C13505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%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осознающих ценность здорового и безопасного образа жизни: </w:t>
            </w:r>
            <w:r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90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%</w:t>
            </w: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усвоивших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правил поведения на дорогах: </w:t>
            </w:r>
            <w:r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80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%</w:t>
            </w:r>
          </w:p>
        </w:tc>
      </w:tr>
    </w:tbl>
    <w:p w:rsidR="00C44299" w:rsidRPr="00C13505" w:rsidRDefault="00C44299" w:rsidP="00C44299">
      <w:pPr>
        <w:rPr>
          <w:sz w:val="28"/>
        </w:rPr>
      </w:pPr>
    </w:p>
    <w:p w:rsidR="00C44299" w:rsidRDefault="00C44299" w:rsidP="00C44299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44299" w:rsidRDefault="00C44299" w:rsidP="00C44299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3</w:t>
      </w:r>
    </w:p>
    <w:p w:rsidR="00C44299" w:rsidRDefault="00C44299" w:rsidP="00C44299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Самооценка психолого-педагогической компетентности учителя</w:t>
      </w:r>
    </w:p>
    <w:p w:rsidR="00C44299" w:rsidRPr="00C13505" w:rsidRDefault="00C44299" w:rsidP="00C44299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tbl>
      <w:tblPr>
        <w:tblW w:w="518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267"/>
        <w:gridCol w:w="1349"/>
        <w:gridCol w:w="5614"/>
      </w:tblGrid>
      <w:tr w:rsidR="00C44299" w:rsidRPr="00C13505" w:rsidTr="00E00323">
        <w:tc>
          <w:tcPr>
            <w:tcW w:w="282" w:type="pct"/>
            <w:tcMar>
              <w:left w:w="0" w:type="dxa"/>
              <w:right w:w="0" w:type="dxa"/>
            </w:tcMar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198" w:type="pct"/>
            <w:tcMar>
              <w:left w:w="0" w:type="dxa"/>
              <w:right w:w="0" w:type="dxa"/>
            </w:tcMar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Компетенции (трудовые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действия)</w:t>
            </w:r>
          </w:p>
        </w:tc>
        <w:tc>
          <w:tcPr>
            <w:tcW w:w="600" w:type="pct"/>
            <w:tcMar>
              <w:left w:w="0" w:type="dxa"/>
              <w:right w:w="0" w:type="dxa"/>
            </w:tcMar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Самооценка в баллах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2919" w:type="pct"/>
            <w:tcMar>
              <w:left w:w="0" w:type="dxa"/>
              <w:right w:w="0" w:type="dxa"/>
            </w:tcMar>
          </w:tcPr>
          <w:p w:rsidR="00C44299" w:rsidRPr="007231AA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231AA">
              <w:rPr>
                <w:rFonts w:eastAsia="Times New Roman"/>
                <w:b/>
                <w:sz w:val="24"/>
                <w:lang w:eastAsia="ru-RU"/>
              </w:rPr>
              <w:t xml:space="preserve">Комментарий, примеры </w:t>
            </w:r>
            <w:r w:rsidRPr="007231AA">
              <w:rPr>
                <w:rFonts w:eastAsia="Times New Roman"/>
                <w:b/>
                <w:sz w:val="24"/>
                <w:lang w:eastAsia="ru-RU"/>
              </w:rPr>
              <w:br/>
              <w:t xml:space="preserve">своего взаимодействия </w:t>
            </w:r>
            <w:r w:rsidRPr="007231AA">
              <w:rPr>
                <w:rFonts w:eastAsia="Times New Roman"/>
                <w:b/>
                <w:sz w:val="24"/>
                <w:lang w:eastAsia="ru-RU"/>
              </w:rPr>
              <w:br/>
              <w:t xml:space="preserve">со специалистами </w:t>
            </w:r>
          </w:p>
        </w:tc>
      </w:tr>
      <w:tr w:rsidR="00C44299" w:rsidRPr="00C13505" w:rsidTr="00E00323">
        <w:tc>
          <w:tcPr>
            <w:tcW w:w="282" w:type="pct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98" w:type="pct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Выявление педагогических проблем (проблемы, связанные с процессами обучения или воспитания)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600" w:type="pct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19" w:type="pct"/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231AA">
              <w:rPr>
                <w:sz w:val="24"/>
              </w:rPr>
              <w:t>Достижения:</w:t>
            </w:r>
            <w:r w:rsidRPr="007231AA">
              <w:rPr>
                <w:rFonts w:eastAsia="Times New Roman"/>
                <w:sz w:val="24"/>
                <w:lang w:eastAsia="ru-RU"/>
              </w:rPr>
              <w:t xml:space="preserve"> взаимодействую с другими учителями, обучающими данных детей, их родителями или лицами, их замещающими, инспектором по делам несовершеннолетних</w:t>
            </w:r>
            <w:r>
              <w:rPr>
                <w:rFonts w:eastAsia="Times New Roman"/>
                <w:sz w:val="24"/>
                <w:lang w:eastAsia="ru-RU"/>
              </w:rPr>
              <w:t>.</w:t>
            </w:r>
          </w:p>
          <w:p w:rsidR="00C44299" w:rsidRPr="007231AA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Дефициты: трудности при общении с родителями, чьи дети систематически нарушают устав общеобразовательной организации</w:t>
            </w:r>
          </w:p>
        </w:tc>
      </w:tr>
      <w:tr w:rsidR="00C44299" w:rsidRPr="00C13505" w:rsidTr="00E00323">
        <w:tc>
          <w:tcPr>
            <w:tcW w:w="282" w:type="pct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198" w:type="pct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Выявление логопедических проблем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обучающихся </w:t>
            </w:r>
          </w:p>
        </w:tc>
        <w:tc>
          <w:tcPr>
            <w:tcW w:w="600" w:type="pct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19" w:type="pct"/>
          </w:tcPr>
          <w:p w:rsidR="00C44299" w:rsidRPr="007231AA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231AA">
              <w:rPr>
                <w:sz w:val="24"/>
              </w:rPr>
              <w:t>Достижения:</w:t>
            </w:r>
            <w:r w:rsidRPr="007231AA">
              <w:rPr>
                <w:rFonts w:eastAsia="Times New Roman"/>
                <w:sz w:val="24"/>
                <w:lang w:eastAsia="ru-RU"/>
              </w:rPr>
              <w:t xml:space="preserve"> при в</w:t>
            </w:r>
            <w:r>
              <w:rPr>
                <w:rFonts w:eastAsia="Times New Roman"/>
                <w:sz w:val="24"/>
                <w:lang w:eastAsia="ru-RU"/>
              </w:rPr>
              <w:t xml:space="preserve">ыявлении логопедических проблем, </w:t>
            </w:r>
            <w:r w:rsidRPr="007231AA">
              <w:rPr>
                <w:rFonts w:eastAsia="Times New Roman"/>
                <w:sz w:val="24"/>
                <w:lang w:eastAsia="ru-RU"/>
              </w:rPr>
              <w:t>рекомендую обратиться к специалисту в данной области</w:t>
            </w:r>
            <w:r>
              <w:rPr>
                <w:rFonts w:eastAsia="Times New Roman"/>
                <w:sz w:val="24"/>
                <w:lang w:eastAsia="ru-RU"/>
              </w:rPr>
              <w:t xml:space="preserve"> в других организациях</w:t>
            </w:r>
          </w:p>
        </w:tc>
      </w:tr>
      <w:tr w:rsidR="00C44299" w:rsidRPr="00C13505" w:rsidTr="00E00323">
        <w:tc>
          <w:tcPr>
            <w:tcW w:w="282" w:type="pct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198" w:type="pct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Выявление психологических проблем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обучающихся </w:t>
            </w:r>
          </w:p>
        </w:tc>
        <w:tc>
          <w:tcPr>
            <w:tcW w:w="600" w:type="pct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19" w:type="pct"/>
          </w:tcPr>
          <w:p w:rsidR="00C44299" w:rsidRPr="007231AA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231AA">
              <w:rPr>
                <w:sz w:val="24"/>
              </w:rPr>
              <w:t>Достижения:</w:t>
            </w:r>
            <w:r w:rsidRPr="007231AA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gramStart"/>
            <w:r w:rsidRPr="007231AA">
              <w:rPr>
                <w:rFonts w:eastAsia="Times New Roman"/>
                <w:sz w:val="24"/>
                <w:lang w:eastAsia="ru-RU"/>
              </w:rPr>
              <w:t>при</w:t>
            </w:r>
            <w:proofErr w:type="gramEnd"/>
            <w:r w:rsidRPr="007231AA">
              <w:rPr>
                <w:rFonts w:eastAsia="Times New Roman"/>
                <w:sz w:val="24"/>
                <w:lang w:eastAsia="ru-RU"/>
              </w:rPr>
              <w:t xml:space="preserve"> выявление психологических проблем у обучающихся </w:t>
            </w:r>
            <w:r w:rsidRPr="007231AA">
              <w:rPr>
                <w:sz w:val="24"/>
              </w:rPr>
              <w:t>взаимодействую с другими специалистами в рамках психолого-меди</w:t>
            </w:r>
            <w:r>
              <w:rPr>
                <w:sz w:val="24"/>
              </w:rPr>
              <w:t>ко-педагогического консилиума. О</w:t>
            </w:r>
            <w:r w:rsidRPr="007231AA">
              <w:rPr>
                <w:sz w:val="24"/>
              </w:rPr>
              <w:t xml:space="preserve">существляю совместно </w:t>
            </w:r>
            <w:proofErr w:type="gramStart"/>
            <w:r w:rsidRPr="007231AA">
              <w:rPr>
                <w:sz w:val="24"/>
              </w:rPr>
              <w:t>с</w:t>
            </w:r>
            <w:proofErr w:type="gramEnd"/>
            <w:r w:rsidRPr="007231A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школьным </w:t>
            </w:r>
            <w:r w:rsidRPr="007231AA">
              <w:rPr>
                <w:sz w:val="24"/>
              </w:rPr>
              <w:t xml:space="preserve">психологом </w:t>
            </w:r>
            <w:r>
              <w:rPr>
                <w:sz w:val="24"/>
              </w:rPr>
              <w:t xml:space="preserve">и психологом из другой организации </w:t>
            </w:r>
            <w:r w:rsidRPr="007231AA">
              <w:rPr>
                <w:sz w:val="24"/>
              </w:rPr>
              <w:t>мониторинг личностных характеристик ребенка, оказываю адресную помощь ребенку своими педагогическими приемами</w:t>
            </w:r>
          </w:p>
        </w:tc>
      </w:tr>
    </w:tbl>
    <w:p w:rsidR="00C44299" w:rsidRPr="00C13505" w:rsidRDefault="00C44299" w:rsidP="00C44299">
      <w:pPr>
        <w:rPr>
          <w:sz w:val="28"/>
        </w:rPr>
      </w:pPr>
    </w:p>
    <w:p w:rsidR="00C44299" w:rsidRDefault="00C44299" w:rsidP="00C44299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44299" w:rsidRDefault="00C44299" w:rsidP="00C44299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4</w:t>
      </w:r>
    </w:p>
    <w:p w:rsidR="00C44299" w:rsidRDefault="00C44299" w:rsidP="00C44299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C44299" w:rsidRDefault="00C44299" w:rsidP="00C44299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«Общепедагогическая функция. Обучение»</w:t>
      </w:r>
    </w:p>
    <w:p w:rsidR="00C44299" w:rsidRPr="00C13505" w:rsidRDefault="00C44299" w:rsidP="00C44299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tbl>
      <w:tblPr>
        <w:tblW w:w="518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37"/>
        <w:gridCol w:w="1813"/>
        <w:gridCol w:w="3507"/>
      </w:tblGrid>
      <w:tr w:rsidR="00C44299" w:rsidRPr="00C13505" w:rsidTr="00E00323">
        <w:trPr>
          <w:tblHeader/>
        </w:trPr>
        <w:tc>
          <w:tcPr>
            <w:tcW w:w="56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83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Компетенции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81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Самооценка в баллах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350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44299" w:rsidRPr="0070505F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0505F">
              <w:rPr>
                <w:rFonts w:eastAsia="Times New Roman"/>
                <w:b/>
                <w:sz w:val="24"/>
                <w:lang w:eastAsia="ru-RU"/>
              </w:rPr>
              <w:t>Комментарий</w:t>
            </w:r>
            <w:r w:rsidRPr="0070505F">
              <w:rPr>
                <w:rFonts w:eastAsia="Times New Roman"/>
                <w:b/>
                <w:sz w:val="24"/>
                <w:lang w:eastAsia="ru-RU"/>
              </w:rPr>
              <w:br/>
              <w:t>(обоснование выставленного балла)</w:t>
            </w:r>
          </w:p>
        </w:tc>
      </w:tr>
      <w:tr w:rsidR="00C44299" w:rsidRPr="00C13505" w:rsidTr="00E00323">
        <w:tc>
          <w:tcPr>
            <w:tcW w:w="560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70505F">
              <w:rPr>
                <w:sz w:val="24"/>
              </w:rPr>
              <w:t>Достижения: реализую программы учебных дисциплин в рамках основной общеобразовательной программы.</w:t>
            </w:r>
          </w:p>
          <w:p w:rsidR="00C44299" w:rsidRPr="00DF30E0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Дефициты: сложности при разработке программ</w:t>
            </w:r>
          </w:p>
        </w:tc>
      </w:tr>
      <w:tr w:rsidR="00C44299" w:rsidRPr="00C13505" w:rsidTr="00E00323">
        <w:tc>
          <w:tcPr>
            <w:tcW w:w="560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 xml:space="preserve">Достижения: осуществляю профессиональную деятельность в соответствии с требованиями действующих </w:t>
            </w:r>
            <w:r w:rsidRPr="0070505F">
              <w:rPr>
                <w:rFonts w:eastAsia="Times New Roman"/>
                <w:sz w:val="24"/>
                <w:lang w:eastAsia="ru-RU"/>
              </w:rPr>
              <w:t xml:space="preserve">федеральных государственных образовательных </w:t>
            </w:r>
            <w:r w:rsidRPr="0070505F">
              <w:rPr>
                <w:sz w:val="24"/>
              </w:rPr>
              <w:t>стандартов</w:t>
            </w:r>
          </w:p>
        </w:tc>
      </w:tr>
      <w:tr w:rsidR="00C44299" w:rsidRPr="00C13505" w:rsidTr="00E00323">
        <w:tc>
          <w:tcPr>
            <w:tcW w:w="560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>Достижения: работа позицией учителей школы в определении целей и задач программы развития ОО с целью создания безопасной и комфортной образовательной среды</w:t>
            </w:r>
          </w:p>
        </w:tc>
      </w:tr>
      <w:tr w:rsidR="00C44299" w:rsidRPr="00C13505" w:rsidTr="00E00323">
        <w:tc>
          <w:tcPr>
            <w:tcW w:w="560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Планирование и проведение учебных занятий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70505F">
              <w:rPr>
                <w:sz w:val="24"/>
              </w:rPr>
              <w:t>Достижения: умею планировать, проводить уроки, анализировать их эффективность; владею формами и методами обучения, выходящими за рамки уроков; использую специальные подходы к обучению, для того чтобы включить в образовательный процесс всех учеников</w:t>
            </w:r>
          </w:p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Дефициты: сложно направить урок в нужное русло, если что-то пошло не по плану</w:t>
            </w:r>
          </w:p>
        </w:tc>
      </w:tr>
      <w:tr w:rsidR="00C44299" w:rsidRPr="00C13505" w:rsidTr="00E00323">
        <w:tc>
          <w:tcPr>
            <w:tcW w:w="560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>Достижения: с</w:t>
            </w:r>
            <w:r w:rsidRPr="0070505F">
              <w:rPr>
                <w:rFonts w:eastAsia="Times New Roman"/>
                <w:sz w:val="24"/>
                <w:lang w:eastAsia="ru-RU"/>
              </w:rPr>
              <w:t>истематически анализирую эффективность учебных занятий и подходов к обучению</w:t>
            </w:r>
          </w:p>
        </w:tc>
      </w:tr>
      <w:tr w:rsidR="00C44299" w:rsidRPr="00C13505" w:rsidTr="00E00323">
        <w:tc>
          <w:tcPr>
            <w:tcW w:w="560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 xml:space="preserve">образовательной программы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 xml:space="preserve">Достижения: </w:t>
            </w:r>
            <w:r>
              <w:rPr>
                <w:sz w:val="24"/>
              </w:rPr>
              <w:t xml:space="preserve">отслеживание </w:t>
            </w:r>
            <w:r>
              <w:rPr>
                <w:rFonts w:eastAsia="Times New Roman"/>
                <w:sz w:val="24"/>
                <w:lang w:eastAsia="ru-RU"/>
              </w:rPr>
              <w:t xml:space="preserve">результатов освоения программы </w:t>
            </w:r>
            <w:r w:rsidRPr="0070505F">
              <w:rPr>
                <w:rFonts w:eastAsia="Times New Roman"/>
                <w:sz w:val="24"/>
                <w:lang w:eastAsia="ru-RU"/>
              </w:rPr>
              <w:t xml:space="preserve"> через осуществление контроля и </w:t>
            </w:r>
            <w:r w:rsidRPr="0070505F">
              <w:rPr>
                <w:rFonts w:eastAsia="Times New Roman"/>
                <w:sz w:val="24"/>
                <w:lang w:eastAsia="ru-RU"/>
              </w:rPr>
              <w:lastRenderedPageBreak/>
              <w:t>оценки учебных достижений, текущих и итоговых видов контроля</w:t>
            </w:r>
          </w:p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Дефициты: трудности при выставлении оценок</w:t>
            </w:r>
          </w:p>
        </w:tc>
      </w:tr>
      <w:tr w:rsidR="00C44299" w:rsidRPr="00C13505" w:rsidTr="00E00323">
        <w:tc>
          <w:tcPr>
            <w:tcW w:w="560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837" w:type="dxa"/>
            <w:tcMar>
              <w:top w:w="28" w:type="dxa"/>
              <w:bottom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универсальных учебных действий 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 xml:space="preserve">Достижения: использую современные методы и  технологии для формирования УУД и форм оценивания уровня </w:t>
            </w:r>
            <w:proofErr w:type="spellStart"/>
            <w:r w:rsidRPr="0070505F">
              <w:rPr>
                <w:sz w:val="24"/>
              </w:rPr>
              <w:t>сформированности</w:t>
            </w:r>
            <w:proofErr w:type="spellEnd"/>
            <w:r w:rsidRPr="0070505F">
              <w:rPr>
                <w:sz w:val="24"/>
              </w:rPr>
              <w:t xml:space="preserve"> УУД</w:t>
            </w:r>
          </w:p>
        </w:tc>
      </w:tr>
      <w:tr w:rsidR="00C44299" w:rsidRPr="00C13505" w:rsidTr="00E00323">
        <w:tc>
          <w:tcPr>
            <w:tcW w:w="560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 xml:space="preserve">Достижения: </w:t>
            </w:r>
            <w:r>
              <w:rPr>
                <w:sz w:val="24"/>
              </w:rPr>
              <w:t xml:space="preserve">активно </w:t>
            </w:r>
            <w:r w:rsidRPr="0070505F">
              <w:rPr>
                <w:sz w:val="24"/>
              </w:rPr>
              <w:t>работаю с информационн</w:t>
            </w:r>
            <w:proofErr w:type="gramStart"/>
            <w:r w:rsidRPr="0070505F">
              <w:rPr>
                <w:sz w:val="24"/>
              </w:rPr>
              <w:t>о-</w:t>
            </w:r>
            <w:proofErr w:type="gramEnd"/>
            <w:r w:rsidRPr="0070505F">
              <w:rPr>
                <w:sz w:val="24"/>
              </w:rPr>
              <w:t xml:space="preserve"> коммуникационными технологиями, умею применять ресурсы ИКТ для р</w:t>
            </w:r>
            <w:r w:rsidRPr="0070505F">
              <w:rPr>
                <w:rFonts w:eastAsia="Times New Roman"/>
                <w:sz w:val="24"/>
                <w:lang w:eastAsia="ru-RU"/>
              </w:rPr>
              <w:t>азработки и реализации программ учебной дисциплины в рамках основной общеобразовательной программы и формирования навыков, связанных с ИКТ</w:t>
            </w:r>
          </w:p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Дефициты: не все кабинеты оборудованы необходимыми техническими средствами обучения, трудности при нахождении необходимых программных продуктов</w:t>
            </w:r>
          </w:p>
        </w:tc>
      </w:tr>
      <w:tr w:rsidR="00C44299" w:rsidRPr="00C13505" w:rsidTr="00E00323">
        <w:tc>
          <w:tcPr>
            <w:tcW w:w="560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мотивации к обучению 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70505F">
              <w:rPr>
                <w:sz w:val="24"/>
              </w:rPr>
              <w:t>Достижения: использую различные подходы к обучению, методы и технологии, для того чтобы включить в образовательный процесс всех учеников и формирования мотивации к предмету</w:t>
            </w:r>
          </w:p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Дефициты: сложности при подборе подходов к отдельным учащимся</w:t>
            </w:r>
          </w:p>
        </w:tc>
      </w:tr>
      <w:tr w:rsidR="00C44299" w:rsidRPr="00C13505" w:rsidTr="00E00323">
        <w:tc>
          <w:tcPr>
            <w:tcW w:w="560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 xml:space="preserve">Достижения: умею оценивать знания учеников, используя разные формы и методы контроля </w:t>
            </w:r>
            <w:r w:rsidRPr="0070505F">
              <w:rPr>
                <w:rFonts w:eastAsia="Times New Roman"/>
                <w:sz w:val="24"/>
                <w:lang w:eastAsia="ru-RU"/>
              </w:rPr>
              <w:t>в соответствии с реальными учебными возможностями детей</w:t>
            </w:r>
          </w:p>
        </w:tc>
      </w:tr>
    </w:tbl>
    <w:p w:rsidR="00C44299" w:rsidRDefault="00C44299" w:rsidP="00C44299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p w:rsidR="00C44299" w:rsidRDefault="00C44299" w:rsidP="00C44299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44299" w:rsidRDefault="00C44299" w:rsidP="00C44299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5</w:t>
      </w:r>
    </w:p>
    <w:p w:rsidR="00C44299" w:rsidRDefault="00C44299" w:rsidP="00C44299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C44299" w:rsidRDefault="00C44299" w:rsidP="00C44299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</w:t>
      </w:r>
      <w:r>
        <w:rPr>
          <w:rFonts w:eastAsia="Times New Roman"/>
          <w:b/>
          <w:i/>
          <w:sz w:val="28"/>
          <w:szCs w:val="20"/>
          <w:lang w:eastAsia="ru-RU"/>
        </w:rPr>
        <w:t>Воспитательная деятельность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»</w:t>
      </w:r>
    </w:p>
    <w:p w:rsidR="00C44299" w:rsidRPr="00C13505" w:rsidRDefault="00C44299" w:rsidP="00C44299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tbl>
      <w:tblPr>
        <w:tblW w:w="519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704"/>
        <w:gridCol w:w="1816"/>
        <w:gridCol w:w="3676"/>
      </w:tblGrid>
      <w:tr w:rsidR="00C44299" w:rsidRPr="00C13505" w:rsidTr="00E00323">
        <w:trPr>
          <w:tblHeader/>
        </w:trPr>
        <w:tc>
          <w:tcPr>
            <w:tcW w:w="5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70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Компетенции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81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Самооценка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в баллах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367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44299" w:rsidRPr="0070505F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0505F">
              <w:rPr>
                <w:rFonts w:eastAsia="Times New Roman"/>
                <w:b/>
                <w:sz w:val="24"/>
                <w:lang w:eastAsia="ru-RU"/>
              </w:rPr>
              <w:t>Комментарий</w:t>
            </w:r>
            <w:r w:rsidRPr="0070505F">
              <w:rPr>
                <w:rFonts w:eastAsia="Times New Roman"/>
                <w:b/>
                <w:sz w:val="24"/>
                <w:lang w:eastAsia="ru-RU"/>
              </w:rPr>
              <w:br/>
              <w:t>(обоснование выставленного балла)</w:t>
            </w:r>
          </w:p>
        </w:tc>
      </w:tr>
      <w:tr w:rsidR="00C44299" w:rsidRPr="00C13505" w:rsidTr="00E00323">
        <w:tc>
          <w:tcPr>
            <w:tcW w:w="5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Регулирование поведения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для обеспечения безопасной образовательной среды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>Достижения: для обеспечения безопасной образовательной среды регулирую поведение учащихся.</w:t>
            </w:r>
          </w:p>
        </w:tc>
      </w:tr>
      <w:tr w:rsidR="00C44299" w:rsidRPr="00C13505" w:rsidTr="00E00323">
        <w:tc>
          <w:tcPr>
            <w:tcW w:w="5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>Достижения: владею формами и методами воспитательной работы, используя их как на уроке, так и во внеклассной деятельности; владею методами организации экскурсий, походов.</w:t>
            </w:r>
          </w:p>
        </w:tc>
      </w:tr>
      <w:tr w:rsidR="00C44299" w:rsidRPr="00C13505" w:rsidTr="00E00323">
        <w:tc>
          <w:tcPr>
            <w:tcW w:w="5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70505F">
              <w:rPr>
                <w:sz w:val="24"/>
              </w:rPr>
              <w:t>Достижения: умею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      </w:r>
          </w:p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</w:tr>
      <w:tr w:rsidR="00C44299" w:rsidRPr="00C13505" w:rsidTr="00E00323">
        <w:tc>
          <w:tcPr>
            <w:tcW w:w="5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pacing w:val="-2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>Достижения: умею устанавливать четкие правила поведения в классе в соответствии со школьным уставом и правилами поведения в образовательной организации.</w:t>
            </w:r>
          </w:p>
        </w:tc>
      </w:tr>
      <w:tr w:rsidR="00C44299" w:rsidRPr="00C13505" w:rsidTr="00E00323">
        <w:tc>
          <w:tcPr>
            <w:tcW w:w="5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Проектирование и реализация воспитательных программ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361ACA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70505F">
              <w:rPr>
                <w:sz w:val="24"/>
              </w:rPr>
              <w:t>Достижения: умею планировать и реализовать воспитательную деятельность с учетом культурных различий детей, половозрастных и индивидуальных особенностей; эффективно управлять классами, с целью вовлечения учеников в процесс обучения и воспитания, мотивируя их учебно-познавательную деятельность</w:t>
            </w:r>
          </w:p>
        </w:tc>
      </w:tr>
      <w:tr w:rsidR="00C44299" w:rsidRPr="00C13505" w:rsidTr="00E00323">
        <w:tc>
          <w:tcPr>
            <w:tcW w:w="5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 xml:space="preserve">Достижения: умею обнаруживать и реализовывать воспитательные возможности различных видов деятельности ребенка (учебной, игровой, трудовой, </w:t>
            </w:r>
            <w:r w:rsidRPr="0070505F">
              <w:rPr>
                <w:sz w:val="24"/>
              </w:rPr>
              <w:lastRenderedPageBreak/>
              <w:t>художественной и т.д.)</w:t>
            </w:r>
          </w:p>
        </w:tc>
      </w:tr>
      <w:tr w:rsidR="00C44299" w:rsidRPr="00C13505" w:rsidTr="00E00323">
        <w:tc>
          <w:tcPr>
            <w:tcW w:w="5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>Достижения: уметь проектировать и создавать ситуации и события, развивающие эмоционально-ценностную сферу ребенка (культуру переживаний и ценностные ориентации ребенка).</w:t>
            </w:r>
            <w:r>
              <w:rPr>
                <w:sz w:val="24"/>
              </w:rPr>
              <w:t xml:space="preserve"> </w:t>
            </w:r>
            <w:r w:rsidRPr="0070505F">
              <w:rPr>
                <w:sz w:val="24"/>
              </w:rPr>
              <w:t>В своей работе  умею определить ценностный аспект учебного знания и информации и обеспечивать его понимание и переживание учащимися.</w:t>
            </w:r>
          </w:p>
        </w:tc>
      </w:tr>
      <w:tr w:rsidR="00C44299" w:rsidRPr="00C13505" w:rsidTr="00E00323">
        <w:tc>
          <w:tcPr>
            <w:tcW w:w="5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563EAD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70505F">
              <w:rPr>
                <w:sz w:val="24"/>
              </w:rPr>
              <w:t>Достижения: в своей работе оказываю всестороннюю помощь и поддержку в организации ученических органов самоуправления.</w:t>
            </w:r>
          </w:p>
        </w:tc>
      </w:tr>
      <w:tr w:rsidR="00C44299" w:rsidRPr="00C13505" w:rsidTr="00E00323">
        <w:tc>
          <w:tcPr>
            <w:tcW w:w="5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>Достижения: умею сотрудничать и  взаимодействовать с другими педагогами и специалистами в решении воспитательных задач</w:t>
            </w:r>
            <w:r>
              <w:rPr>
                <w:sz w:val="24"/>
              </w:rPr>
              <w:t>.</w:t>
            </w:r>
          </w:p>
        </w:tc>
      </w:tr>
      <w:tr w:rsidR="00C44299" w:rsidRPr="00C13505" w:rsidTr="00E00323">
        <w:tc>
          <w:tcPr>
            <w:tcW w:w="5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Развитие у обу</w:t>
            </w:r>
            <w:bookmarkStart w:id="0" w:name="_GoBack"/>
            <w:bookmarkEnd w:id="0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proofErr w:type="gramStart"/>
            <w:r w:rsidRPr="0070505F">
              <w:rPr>
                <w:sz w:val="24"/>
              </w:rPr>
              <w:t>Достижения: в своей работе с обучающимися,  развиваю познавательную активность, самостоятельность, инициативу, творческие способности, формирую гражданскую позицию, способность к труду и жизни в условиях современного мира, формирую у обучающихся культуру здорового и безопасного образа жизни.</w:t>
            </w:r>
            <w:proofErr w:type="gramEnd"/>
          </w:p>
        </w:tc>
      </w:tr>
      <w:tr w:rsidR="00C44299" w:rsidRPr="00C13505" w:rsidTr="00E00323">
        <w:tc>
          <w:tcPr>
            <w:tcW w:w="5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 xml:space="preserve">Достижения: принимаю участие в реализации программ обеспечивающих воспитание детей в поликультурной среде. </w:t>
            </w:r>
            <w:r>
              <w:rPr>
                <w:sz w:val="24"/>
              </w:rPr>
              <w:t>Дефициты: трудно</w:t>
            </w:r>
            <w:r w:rsidRPr="0070505F">
              <w:rPr>
                <w:sz w:val="24"/>
              </w:rPr>
              <w:t xml:space="preserve"> анализировать реальное состояние дел в учебной группе, поддерживать в детском коллективе дружелюбную атмосферу</w:t>
            </w:r>
          </w:p>
        </w:tc>
      </w:tr>
      <w:tr w:rsidR="00C44299" w:rsidRPr="00C13505" w:rsidTr="00E00323">
        <w:tc>
          <w:tcPr>
            <w:tcW w:w="5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>Достижения: умею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      </w:r>
          </w:p>
        </w:tc>
      </w:tr>
    </w:tbl>
    <w:p w:rsidR="00C44299" w:rsidRDefault="00C44299" w:rsidP="00C44299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6</w:t>
      </w:r>
    </w:p>
    <w:p w:rsidR="00C44299" w:rsidRDefault="00C44299" w:rsidP="00C44299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C44299" w:rsidRDefault="00C44299" w:rsidP="00C44299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</w:t>
      </w:r>
      <w:r>
        <w:rPr>
          <w:rFonts w:eastAsia="Times New Roman"/>
          <w:b/>
          <w:i/>
          <w:sz w:val="28"/>
          <w:szCs w:val="20"/>
          <w:lang w:eastAsia="ru-RU"/>
        </w:rPr>
        <w:t>Развивающая деятельность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»</w:t>
      </w:r>
    </w:p>
    <w:p w:rsidR="00C44299" w:rsidRPr="00C13505" w:rsidRDefault="00C44299" w:rsidP="00C44299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tbl>
      <w:tblPr>
        <w:tblW w:w="518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585"/>
        <w:gridCol w:w="1755"/>
        <w:gridCol w:w="3874"/>
      </w:tblGrid>
      <w:tr w:rsidR="00C44299" w:rsidRPr="00C13505" w:rsidTr="00E00323">
        <w:trPr>
          <w:tblHeader/>
        </w:trPr>
        <w:tc>
          <w:tcPr>
            <w:tcW w:w="50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58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Компетенции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75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Самооценка в баллах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38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44299" w:rsidRPr="0070505F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0505F">
              <w:rPr>
                <w:rFonts w:eastAsia="Times New Roman"/>
                <w:b/>
                <w:sz w:val="24"/>
                <w:lang w:eastAsia="ru-RU"/>
              </w:rPr>
              <w:t>Комментарий</w:t>
            </w:r>
            <w:r w:rsidRPr="0070505F">
              <w:rPr>
                <w:rFonts w:eastAsia="Times New Roman"/>
                <w:b/>
                <w:sz w:val="24"/>
                <w:lang w:eastAsia="ru-RU"/>
              </w:rPr>
              <w:br/>
              <w:t>(обоснование выставленного балла)</w:t>
            </w:r>
          </w:p>
        </w:tc>
      </w:tr>
      <w:tr w:rsidR="00C44299" w:rsidRPr="00C13505" w:rsidTr="00E00323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 xml:space="preserve">Достижения: </w:t>
            </w:r>
            <w:r>
              <w:rPr>
                <w:sz w:val="24"/>
              </w:rPr>
              <w:t>обладаю знаниями общих закономерностей</w:t>
            </w:r>
            <w:r w:rsidRPr="0070505F">
              <w:rPr>
                <w:sz w:val="24"/>
              </w:rPr>
              <w:t xml:space="preserve"> развития личности и проявления личностных свойств, психологических законов периодизации и кризисов развития, в</w:t>
            </w:r>
            <w:r>
              <w:rPr>
                <w:sz w:val="24"/>
              </w:rPr>
              <w:t>озрастных особенностей учащихся</w:t>
            </w:r>
            <w:r w:rsidRPr="0070505F">
              <w:rPr>
                <w:sz w:val="24"/>
              </w:rPr>
              <w:t xml:space="preserve"> </w:t>
            </w:r>
            <w:r>
              <w:rPr>
                <w:sz w:val="24"/>
              </w:rPr>
              <w:t>Дефициты: сложно</w:t>
            </w:r>
            <w:r w:rsidRPr="0070505F">
              <w:rPr>
                <w:sz w:val="24"/>
              </w:rPr>
              <w:t xml:space="preserve"> в ходе наблюдения выявлять разнообразные проблемы детей, связанные с особенностями их развития.</w:t>
            </w:r>
          </w:p>
        </w:tc>
      </w:tr>
      <w:tr w:rsidR="00C44299" w:rsidRPr="00C13505" w:rsidTr="00E00323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563EAD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70505F">
              <w:rPr>
                <w:sz w:val="24"/>
              </w:rPr>
              <w:t>Достижения: д</w:t>
            </w:r>
            <w:r>
              <w:rPr>
                <w:sz w:val="24"/>
              </w:rPr>
              <w:t xml:space="preserve">ля проектирования психологически </w:t>
            </w:r>
            <w:r w:rsidRPr="0070505F">
              <w:rPr>
                <w:sz w:val="24"/>
              </w:rPr>
              <w:t>безопасной и к</w:t>
            </w:r>
            <w:r>
              <w:rPr>
                <w:sz w:val="24"/>
              </w:rPr>
              <w:t>омфортной образовательной среды</w:t>
            </w:r>
            <w:r w:rsidRPr="0070505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провожу </w:t>
            </w:r>
            <w:r w:rsidRPr="0070505F">
              <w:rPr>
                <w:sz w:val="24"/>
              </w:rPr>
              <w:t>профилактику различных форм насилия в школе;  умею защитить тех, кого в детском коллективе не п</w:t>
            </w:r>
            <w:r>
              <w:rPr>
                <w:sz w:val="24"/>
              </w:rPr>
              <w:t xml:space="preserve">ринимают,  защитить достоинство </w:t>
            </w:r>
            <w:r w:rsidRPr="0070505F">
              <w:rPr>
                <w:sz w:val="24"/>
              </w:rPr>
              <w:t xml:space="preserve">учащихся, </w:t>
            </w:r>
            <w:r>
              <w:rPr>
                <w:sz w:val="24"/>
              </w:rPr>
              <w:t xml:space="preserve">Дефициты: трудно </w:t>
            </w:r>
            <w:r w:rsidRPr="0070505F">
              <w:rPr>
                <w:sz w:val="24"/>
              </w:rPr>
              <w:t>анализировать реальное состояние дел в классе, поддерживать в детском коллективе деловую дружелюбную атмосферу</w:t>
            </w:r>
          </w:p>
        </w:tc>
      </w:tr>
      <w:tr w:rsidR="00C44299" w:rsidRPr="00C13505" w:rsidTr="00E00323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>Достижения: владею элементарными приемами психодиагностики личностных характеристик и возрастных особенностей учащихся, осуществлением совместно с психологом мониторинга личностных характеристик ребенка и отслеживания динамики развития ребенка</w:t>
            </w:r>
          </w:p>
        </w:tc>
      </w:tr>
      <w:tr w:rsidR="00C44299" w:rsidRPr="00C13505" w:rsidTr="00E00323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аутисты</w:t>
            </w:r>
            <w:proofErr w:type="spell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гиперактивностью</w:t>
            </w:r>
            <w:proofErr w:type="spell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70505F">
              <w:rPr>
                <w:sz w:val="24"/>
              </w:rPr>
              <w:t xml:space="preserve">Достижения: </w:t>
            </w:r>
            <w:r>
              <w:rPr>
                <w:sz w:val="24"/>
              </w:rPr>
              <w:t>начата работа по овладению  данными  технологиями</w:t>
            </w:r>
          </w:p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 xml:space="preserve">Дефициты: не в полном  объеме </w:t>
            </w:r>
            <w:r w:rsidRPr="0070505F">
              <w:rPr>
                <w:sz w:val="24"/>
              </w:rPr>
              <w:t xml:space="preserve">владею психолого-педагогическими технологиями, необходимыми для работы с различными учащимися: одаренные дети, социально уязвимые дети, попавшие в трудные </w:t>
            </w:r>
            <w:r w:rsidRPr="0070505F">
              <w:rPr>
                <w:sz w:val="24"/>
              </w:rPr>
              <w:lastRenderedPageBreak/>
              <w:t>жизненные ситуации, дети-мигранты, дети-сироты, дети с особыми образовательными потребностями, дети с ОВЗ, дети с девиациями поведения, дети с зависимостью.</w:t>
            </w:r>
          </w:p>
        </w:tc>
      </w:tr>
      <w:tr w:rsidR="00C44299" w:rsidRPr="00C13505" w:rsidTr="00E00323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Оказание адресной помощи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обучающимся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 w:rsidRPr="003F6B89"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proofErr w:type="gramStart"/>
            <w:r w:rsidRPr="0070505F">
              <w:rPr>
                <w:sz w:val="24"/>
              </w:rPr>
              <w:t>Достижения: способна оказать адресную помощь ребенку своими педагогическими приемами;</w:t>
            </w:r>
            <w:proofErr w:type="gramEnd"/>
          </w:p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Дефициты: необходима  консультация</w:t>
            </w:r>
            <w:r w:rsidRPr="0070505F">
              <w:rPr>
                <w:sz w:val="24"/>
              </w:rPr>
              <w:t xml:space="preserve"> с другими специалистами программу индивидуального развития ребенка, составлять психолого-педагогическую характеристику личности учащегося, отслеживать динамику развития ребенка.</w:t>
            </w:r>
          </w:p>
        </w:tc>
      </w:tr>
      <w:tr w:rsidR="00C44299" w:rsidRPr="00C13505" w:rsidTr="00E00323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Взаимодействие с другими специалистами в рамках психолого-медико-педагоги-</w:t>
            </w:r>
            <w:proofErr w:type="spell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ческого</w:t>
            </w:r>
            <w:proofErr w:type="spell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консилиума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70505F">
              <w:rPr>
                <w:sz w:val="24"/>
              </w:rPr>
              <w:t xml:space="preserve">Достижения: </w:t>
            </w:r>
            <w:proofErr w:type="gramStart"/>
            <w:r w:rsidRPr="0070505F">
              <w:rPr>
                <w:sz w:val="24"/>
              </w:rPr>
              <w:t>готова</w:t>
            </w:r>
            <w:proofErr w:type="gramEnd"/>
            <w:r w:rsidRPr="0070505F">
              <w:rPr>
                <w:sz w:val="24"/>
              </w:rPr>
              <w:t xml:space="preserve"> к взаимодействию с другими специалистами в рамках психолого-мед</w:t>
            </w:r>
            <w:r>
              <w:rPr>
                <w:sz w:val="24"/>
              </w:rPr>
              <w:t>ико-педагогического консилиума</w:t>
            </w:r>
          </w:p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Дефициты: сложно</w:t>
            </w:r>
            <w:r w:rsidRPr="0070505F">
              <w:rPr>
                <w:sz w:val="24"/>
              </w:rPr>
              <w:t xml:space="preserve"> читать документацию специалистов (психологов, дефектологов, логопедов и т.д.).</w:t>
            </w:r>
          </w:p>
        </w:tc>
      </w:tr>
      <w:tr w:rsidR="00C44299" w:rsidRPr="00C13505" w:rsidTr="00E00323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585" w:type="dxa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 xml:space="preserve">Достижения: умею составлять совместно с другими специалистами программу индивидуального развития ребенка с учетом личностных и возрастных особенностей учащихся, а  знание основных закономерностей семейных отношений, позволяют эффективно работать </w:t>
            </w:r>
            <w:r w:rsidRPr="0070505F">
              <w:rPr>
                <w:rFonts w:eastAsia="Times New Roman"/>
                <w:sz w:val="24"/>
                <w:lang w:eastAsia="ru-RU"/>
              </w:rPr>
              <w:t xml:space="preserve">с родителями (законными представителями) </w:t>
            </w:r>
            <w:r w:rsidRPr="0070505F">
              <w:rPr>
                <w:sz w:val="24"/>
              </w:rPr>
              <w:t>осуществить их реализацию.</w:t>
            </w:r>
          </w:p>
        </w:tc>
      </w:tr>
      <w:tr w:rsidR="00C44299" w:rsidRPr="00C13505" w:rsidTr="00E00323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70505F">
              <w:rPr>
                <w:sz w:val="24"/>
              </w:rPr>
              <w:t>Достижения: владею специальными методиками, позволяющими проводить коррекционно-развивающую работу</w:t>
            </w:r>
            <w:r>
              <w:rPr>
                <w:sz w:val="24"/>
              </w:rPr>
              <w:t>.</w:t>
            </w:r>
          </w:p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Дефициты: необходима  дополнительная  консультация  со специалистами.</w:t>
            </w:r>
          </w:p>
        </w:tc>
      </w:tr>
      <w:tr w:rsidR="00C44299" w:rsidRPr="00C13505" w:rsidTr="00E00323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>Достижения: использую собственный опыт работы по развитию у обучающихся творческих способностей,</w:t>
            </w:r>
            <w:r w:rsidRPr="0070505F">
              <w:rPr>
                <w:rFonts w:eastAsia="Times New Roman"/>
                <w:sz w:val="24"/>
                <w:lang w:eastAsia="ru-RU"/>
              </w:rPr>
              <w:t xml:space="preserve"> познавательной активности, самостоятельности, инициативы, </w:t>
            </w:r>
            <w:r w:rsidRPr="0070505F">
              <w:rPr>
                <w:sz w:val="24"/>
              </w:rPr>
              <w:t xml:space="preserve"> культуры здорового и безопасного образа жизни. Умею использовать в практике своей работы психологические подходы: культурно-исторический, </w:t>
            </w:r>
            <w:proofErr w:type="spellStart"/>
            <w:r w:rsidRPr="0070505F">
              <w:rPr>
                <w:sz w:val="24"/>
              </w:rPr>
              <w:t>деятельностный</w:t>
            </w:r>
            <w:proofErr w:type="spellEnd"/>
            <w:r w:rsidRPr="0070505F">
              <w:rPr>
                <w:sz w:val="24"/>
              </w:rPr>
              <w:t xml:space="preserve"> и развивающий.</w:t>
            </w:r>
          </w:p>
        </w:tc>
      </w:tr>
      <w:tr w:rsidR="00C44299" w:rsidRPr="00C13505" w:rsidTr="00E00323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3585" w:type="dxa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pacing w:val="-4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pacing w:val="-4"/>
                <w:sz w:val="24"/>
                <w:szCs w:val="28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>Достижения: умею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      </w:r>
          </w:p>
        </w:tc>
      </w:tr>
      <w:tr w:rsidR="00C44299" w:rsidRPr="00C13505" w:rsidTr="00E00323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системы регуляции поведения и деятельности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70505F">
              <w:rPr>
                <w:sz w:val="24"/>
              </w:rPr>
              <w:t>Достижения: ф</w:t>
            </w:r>
            <w:r w:rsidRPr="0070505F">
              <w:rPr>
                <w:rFonts w:eastAsia="Times New Roman"/>
                <w:sz w:val="24"/>
                <w:lang w:eastAsia="ru-RU"/>
              </w:rPr>
              <w:t>ормирование системы регуляции поведения и деятельности обучающихся</w:t>
            </w:r>
            <w:r w:rsidRPr="0070505F">
              <w:rPr>
                <w:sz w:val="24"/>
              </w:rPr>
              <w:t xml:space="preserve"> реализую через установку четких правил поведения в классе и школе в соответствии со школьным уставом и правилами поведения в образовательной организации и вовлечением учеников в</w:t>
            </w:r>
            <w:r>
              <w:rPr>
                <w:sz w:val="24"/>
              </w:rPr>
              <w:t xml:space="preserve"> процесс обучения и воспитания</w:t>
            </w:r>
          </w:p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Дефициты: трудности при мотивации учебно-познавательной</w:t>
            </w:r>
            <w:r w:rsidRPr="0070505F">
              <w:rPr>
                <w:sz w:val="24"/>
              </w:rPr>
              <w:t xml:space="preserve"> деятельност</w:t>
            </w:r>
            <w:r>
              <w:rPr>
                <w:sz w:val="24"/>
              </w:rPr>
              <w:t>и</w:t>
            </w:r>
          </w:p>
        </w:tc>
      </w:tr>
    </w:tbl>
    <w:p w:rsidR="00C44299" w:rsidRPr="00C13505" w:rsidRDefault="00C44299" w:rsidP="00C44299">
      <w:pPr>
        <w:rPr>
          <w:sz w:val="28"/>
        </w:rPr>
      </w:pPr>
    </w:p>
    <w:p w:rsidR="00C44299" w:rsidRDefault="00C44299" w:rsidP="00C44299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44299" w:rsidRDefault="00C44299" w:rsidP="00C44299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7</w:t>
      </w:r>
    </w:p>
    <w:p w:rsidR="00C44299" w:rsidRDefault="00C44299" w:rsidP="00C44299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C44299" w:rsidRDefault="00C44299" w:rsidP="00C44299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</w:t>
      </w:r>
      <w:r>
        <w:rPr>
          <w:rFonts w:eastAsia="Times New Roman"/>
          <w:b/>
          <w:i/>
          <w:sz w:val="28"/>
          <w:szCs w:val="20"/>
          <w:lang w:eastAsia="ru-RU"/>
        </w:rPr>
        <w:t>Педагогическая деятельность по реализации программ основного и среднего общего образования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»</w:t>
      </w:r>
    </w:p>
    <w:p w:rsidR="00C44299" w:rsidRPr="00C13505" w:rsidRDefault="00C44299" w:rsidP="00C44299">
      <w:pPr>
        <w:spacing w:before="60" w:after="60"/>
        <w:ind w:firstLine="0"/>
        <w:jc w:val="right"/>
        <w:rPr>
          <w:rFonts w:eastAsia="Times New Roman"/>
          <w:b/>
          <w:i/>
          <w:sz w:val="32"/>
          <w:szCs w:val="20"/>
          <w:lang w:eastAsia="ru-RU"/>
        </w:rPr>
      </w:pPr>
    </w:p>
    <w:tbl>
      <w:tblPr>
        <w:tblW w:w="519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494"/>
        <w:gridCol w:w="1788"/>
        <w:gridCol w:w="3963"/>
      </w:tblGrid>
      <w:tr w:rsidR="00C44299" w:rsidRPr="00C13505" w:rsidTr="00E00323">
        <w:trPr>
          <w:tblHeader/>
        </w:trPr>
        <w:tc>
          <w:tcPr>
            <w:tcW w:w="48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49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Компетенции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78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Самооценка в баллах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396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44299" w:rsidRPr="0070505F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0505F">
              <w:rPr>
                <w:rFonts w:eastAsia="Times New Roman"/>
                <w:b/>
                <w:sz w:val="24"/>
                <w:lang w:eastAsia="ru-RU"/>
              </w:rPr>
              <w:t>Комментарий</w:t>
            </w:r>
            <w:r w:rsidRPr="0070505F">
              <w:rPr>
                <w:rFonts w:eastAsia="Times New Roman"/>
                <w:b/>
                <w:sz w:val="24"/>
                <w:lang w:eastAsia="ru-RU"/>
              </w:rPr>
              <w:br/>
              <w:t>(обоснование выставленного балла)</w:t>
            </w:r>
          </w:p>
        </w:tc>
      </w:tr>
      <w:tr w:rsidR="00C44299" w:rsidRPr="00C13505" w:rsidTr="00E00323">
        <w:tc>
          <w:tcPr>
            <w:tcW w:w="485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 xml:space="preserve">Достижения: использую особенности преподаваемого предмета для </w:t>
            </w:r>
            <w:r w:rsidRPr="0070505F">
              <w:rPr>
                <w:rFonts w:eastAsia="Times New Roman"/>
                <w:sz w:val="24"/>
                <w:lang w:eastAsia="ru-RU"/>
              </w:rPr>
              <w:t>формирования общекультурных компетенций и понимания места языков в общей картине мира.</w:t>
            </w:r>
          </w:p>
        </w:tc>
      </w:tr>
      <w:tr w:rsidR="00C44299" w:rsidRPr="00C13505" w:rsidTr="00E00323">
        <w:tc>
          <w:tcPr>
            <w:tcW w:w="485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>Достижения:</w:t>
            </w:r>
            <w:r w:rsidRPr="0070505F">
              <w:rPr>
                <w:rFonts w:eastAsia="Times New Roman"/>
                <w:sz w:val="24"/>
                <w:lang w:eastAsia="ru-RU"/>
              </w:rPr>
              <w:t xml:space="preserve"> анализирую учебную деятельность обучающегося для определения оптимальных способов его обучения и развития</w:t>
            </w:r>
          </w:p>
        </w:tc>
      </w:tr>
      <w:tr w:rsidR="00C44299" w:rsidRPr="00C13505" w:rsidTr="00E00323">
        <w:tc>
          <w:tcPr>
            <w:tcW w:w="485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>Достижения: умею составлять совместно с другими специалистами программу индивидуального развития ребенка с учетом личностных и возрастных особенностей учащихся,</w:t>
            </w:r>
            <w:r w:rsidRPr="0070505F">
              <w:rPr>
                <w:rFonts w:eastAsia="Times New Roman"/>
                <w:sz w:val="24"/>
                <w:lang w:eastAsia="ru-RU"/>
              </w:rPr>
              <w:t xml:space="preserve"> зоны его ближайшего развития, индивидуального образовательного маршрута и индивидуальной программы </w:t>
            </w:r>
            <w:proofErr w:type="gramStart"/>
            <w:r w:rsidRPr="0070505F">
              <w:rPr>
                <w:rFonts w:eastAsia="Times New Roman"/>
                <w:sz w:val="24"/>
                <w:lang w:eastAsia="ru-RU"/>
              </w:rPr>
              <w:t>развития</w:t>
            </w:r>
            <w:proofErr w:type="gramEnd"/>
            <w:r w:rsidRPr="0070505F">
              <w:rPr>
                <w:rFonts w:eastAsia="Times New Roman"/>
                <w:sz w:val="24"/>
                <w:lang w:eastAsia="ru-RU"/>
              </w:rPr>
              <w:t xml:space="preserve"> обучающихся</w:t>
            </w:r>
            <w:r w:rsidRPr="0070505F">
              <w:rPr>
                <w:sz w:val="24"/>
              </w:rPr>
              <w:t xml:space="preserve">  и эффективно работать </w:t>
            </w:r>
            <w:r w:rsidRPr="0070505F">
              <w:rPr>
                <w:rFonts w:eastAsia="Times New Roman"/>
                <w:sz w:val="24"/>
                <w:lang w:eastAsia="ru-RU"/>
              </w:rPr>
              <w:t xml:space="preserve">с родителями (законными представителями), чтобы </w:t>
            </w:r>
            <w:r w:rsidRPr="0070505F">
              <w:rPr>
                <w:sz w:val="24"/>
              </w:rPr>
              <w:t>осуществить их реализацию.</w:t>
            </w:r>
          </w:p>
        </w:tc>
      </w:tr>
      <w:tr w:rsidR="00C44299" w:rsidRPr="00C13505" w:rsidTr="00E00323">
        <w:tc>
          <w:tcPr>
            <w:tcW w:w="485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модификация планирования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 xml:space="preserve">Достижения: при планировании </w:t>
            </w:r>
            <w:r w:rsidRPr="0070505F">
              <w:rPr>
                <w:rFonts w:eastAsia="Times New Roman"/>
                <w:sz w:val="24"/>
                <w:lang w:eastAsia="ru-RU"/>
              </w:rPr>
              <w:t>образовательного процесса для группы учитываю специфику состава обучающихся, их способности и/или особые образовательные потребности.</w:t>
            </w:r>
          </w:p>
        </w:tc>
      </w:tr>
      <w:tr w:rsidR="00C44299" w:rsidRPr="00C13505" w:rsidTr="00E00323">
        <w:tc>
          <w:tcPr>
            <w:tcW w:w="485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 xml:space="preserve">Достижения: использую изучение иностранного языка для </w:t>
            </w:r>
            <w:r w:rsidRPr="0070505F">
              <w:rPr>
                <w:rFonts w:eastAsia="Times New Roman"/>
                <w:sz w:val="24"/>
                <w:lang w:eastAsia="ru-RU"/>
              </w:rPr>
              <w:t>повышения языковой культуры и развития навыков поликультурного общения</w:t>
            </w:r>
          </w:p>
        </w:tc>
      </w:tr>
      <w:tr w:rsidR="00C44299" w:rsidRPr="00C13505" w:rsidTr="00E00323">
        <w:tc>
          <w:tcPr>
            <w:tcW w:w="485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 xml:space="preserve">Достижения: стимулирую </w:t>
            </w:r>
            <w:r w:rsidRPr="0070505F">
              <w:rPr>
                <w:rFonts w:eastAsia="Times New Roman"/>
                <w:sz w:val="24"/>
                <w:lang w:eastAsia="ru-RU"/>
              </w:rPr>
              <w:t>использование учащимися  иноязычных источников информации, инструментов перевода, произношения на уроках английского языка.</w:t>
            </w:r>
          </w:p>
        </w:tc>
      </w:tr>
      <w:tr w:rsidR="00C44299" w:rsidRPr="00C13505" w:rsidTr="00E00323">
        <w:tc>
          <w:tcPr>
            <w:tcW w:w="485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44299" w:rsidRPr="0070505F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0505F">
              <w:rPr>
                <w:sz w:val="24"/>
              </w:rPr>
              <w:t>Достижения: участвую в организации предметных олимпиад, конференций, недели иностранного языка на школьном уровне.</w:t>
            </w:r>
          </w:p>
        </w:tc>
      </w:tr>
    </w:tbl>
    <w:p w:rsidR="00C44299" w:rsidRPr="00C13505" w:rsidRDefault="00C44299" w:rsidP="00C44299">
      <w:pPr>
        <w:rPr>
          <w:sz w:val="28"/>
        </w:rPr>
      </w:pPr>
    </w:p>
    <w:p w:rsidR="00C44299" w:rsidRDefault="00C44299" w:rsidP="00C44299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44299" w:rsidRDefault="00C44299" w:rsidP="00C44299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8</w:t>
      </w:r>
    </w:p>
    <w:p w:rsidR="00C44299" w:rsidRDefault="00C44299" w:rsidP="00C44299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Результаты самооценки профессиональной деятельности</w:t>
      </w:r>
    </w:p>
    <w:p w:rsidR="00C44299" w:rsidRPr="00C13505" w:rsidRDefault="00C44299" w:rsidP="00C44299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tbl>
      <w:tblPr>
        <w:tblW w:w="5188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001"/>
        <w:gridCol w:w="3267"/>
      </w:tblGrid>
      <w:tr w:rsidR="00C44299" w:rsidRPr="00C13505" w:rsidTr="00E00323">
        <w:trPr>
          <w:trHeight w:val="681"/>
          <w:tblHeader/>
        </w:trPr>
        <w:tc>
          <w:tcPr>
            <w:tcW w:w="3449" w:type="dxa"/>
            <w:tcMar>
              <w:top w:w="28" w:type="dxa"/>
              <w:bottom w:w="28" w:type="dxa"/>
            </w:tcMar>
            <w:vAlign w:val="center"/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Компетенции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действия), оцененные баллом «0»</w:t>
            </w:r>
          </w:p>
        </w:tc>
        <w:tc>
          <w:tcPr>
            <w:tcW w:w="3001" w:type="dxa"/>
            <w:tcMar>
              <w:top w:w="28" w:type="dxa"/>
              <w:bottom w:w="28" w:type="dxa"/>
            </w:tcMar>
            <w:vAlign w:val="center"/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Ранжирование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дефицитов по годам их восполнения</w:t>
            </w:r>
          </w:p>
        </w:tc>
        <w:tc>
          <w:tcPr>
            <w:tcW w:w="3267" w:type="dxa"/>
            <w:tcMar>
              <w:top w:w="28" w:type="dxa"/>
              <w:bottom w:w="28" w:type="dxa"/>
            </w:tcMar>
            <w:vAlign w:val="center"/>
          </w:tcPr>
          <w:p w:rsidR="00C44299" w:rsidRPr="00C13505" w:rsidRDefault="00C44299" w:rsidP="00E00323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Примечание</w:t>
            </w:r>
          </w:p>
        </w:tc>
      </w:tr>
      <w:tr w:rsidR="00C44299" w:rsidRPr="00C13505" w:rsidTr="00E00323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Трудовая функция «Общепедагогическая функция. Обучение»</w:t>
            </w:r>
          </w:p>
        </w:tc>
      </w:tr>
      <w:tr w:rsidR="00C44299" w:rsidRPr="00C13505" w:rsidTr="00E00323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2016</w:t>
            </w:r>
          </w:p>
        </w:tc>
      </w:tr>
      <w:tr w:rsidR="00C44299" w:rsidRPr="00C13505" w:rsidTr="00E00323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44299" w:rsidRPr="00C13505" w:rsidTr="00E00323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2017</w:t>
            </w:r>
          </w:p>
        </w:tc>
      </w:tr>
      <w:tr w:rsidR="00C44299" w:rsidRPr="00C13505" w:rsidTr="00E00323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44299" w:rsidRPr="00C13505" w:rsidTr="00E00323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2018</w:t>
            </w:r>
          </w:p>
        </w:tc>
      </w:tr>
      <w:tr w:rsidR="00C44299" w:rsidRPr="00C13505" w:rsidTr="00E00323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44299" w:rsidRPr="00C13505" w:rsidTr="00E00323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Трудовая функция «Воспитательная деятельность»</w:t>
            </w:r>
          </w:p>
        </w:tc>
      </w:tr>
      <w:tr w:rsidR="00C44299" w:rsidRPr="00C13505" w:rsidTr="00E00323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2016</w:t>
            </w:r>
          </w:p>
        </w:tc>
      </w:tr>
      <w:tr w:rsidR="00C44299" w:rsidRPr="00C13505" w:rsidTr="00E00323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44299" w:rsidRPr="00C13505" w:rsidTr="00E00323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2017</w:t>
            </w:r>
          </w:p>
        </w:tc>
      </w:tr>
      <w:tr w:rsidR="00C44299" w:rsidRPr="00C13505" w:rsidTr="00E00323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44299" w:rsidRPr="00C13505" w:rsidTr="00E00323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2018</w:t>
            </w:r>
          </w:p>
        </w:tc>
      </w:tr>
      <w:tr w:rsidR="00C44299" w:rsidRPr="00C13505" w:rsidTr="00E00323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44299" w:rsidRPr="00C13505" w:rsidTr="00E00323">
        <w:tc>
          <w:tcPr>
            <w:tcW w:w="3449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44299" w:rsidRPr="00C13505" w:rsidTr="00E00323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Трудовая функция «Развивающая деятельность»</w:t>
            </w:r>
          </w:p>
        </w:tc>
      </w:tr>
      <w:tr w:rsidR="00C44299" w:rsidRPr="00C13505" w:rsidTr="00E00323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2016</w:t>
            </w:r>
          </w:p>
        </w:tc>
      </w:tr>
      <w:tr w:rsidR="00C44299" w:rsidRPr="00C13505" w:rsidTr="00E00323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44299" w:rsidRPr="00C13505" w:rsidTr="00E00323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2017</w:t>
            </w:r>
          </w:p>
        </w:tc>
      </w:tr>
      <w:tr w:rsidR="00C44299" w:rsidRPr="00C13505" w:rsidTr="00E00323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44299" w:rsidRPr="00C13505" w:rsidTr="00E00323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2018</w:t>
            </w:r>
          </w:p>
        </w:tc>
      </w:tr>
      <w:tr w:rsidR="00C44299" w:rsidRPr="00C13505" w:rsidTr="00E00323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44299" w:rsidRPr="00C13505" w:rsidTr="00E00323">
        <w:tc>
          <w:tcPr>
            <w:tcW w:w="3449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44299" w:rsidRPr="00C13505" w:rsidTr="00E00323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Трудовая функция «Педагогическая деятельность по реализации </w:t>
            </w: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br/>
              <w:t>программ основного и среднего общего образования»</w:t>
            </w:r>
          </w:p>
        </w:tc>
      </w:tr>
      <w:tr w:rsidR="00C44299" w:rsidRPr="00C13505" w:rsidTr="00E00323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2016</w:t>
            </w:r>
          </w:p>
        </w:tc>
      </w:tr>
      <w:tr w:rsidR="00C44299" w:rsidRPr="00C13505" w:rsidTr="00E00323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44299" w:rsidRPr="00C13505" w:rsidTr="00E00323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lastRenderedPageBreak/>
              <w:t>2017</w:t>
            </w:r>
          </w:p>
        </w:tc>
      </w:tr>
      <w:tr w:rsidR="00C44299" w:rsidRPr="00C13505" w:rsidTr="00E00323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44299" w:rsidRPr="00C13505" w:rsidTr="00E00323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2018</w:t>
            </w:r>
          </w:p>
        </w:tc>
      </w:tr>
      <w:tr w:rsidR="00C44299" w:rsidRPr="00C13505" w:rsidTr="00E00323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C44299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44299" w:rsidRPr="00C13505" w:rsidTr="00E00323">
        <w:tc>
          <w:tcPr>
            <w:tcW w:w="3449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bottom w:w="28" w:type="dxa"/>
            </w:tcMar>
          </w:tcPr>
          <w:p w:rsidR="00C44299" w:rsidRPr="00C13505" w:rsidRDefault="00C44299" w:rsidP="00E003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</w:tbl>
    <w:p w:rsidR="00C44299" w:rsidRPr="00C13505" w:rsidRDefault="00C44299" w:rsidP="00C44299">
      <w:pPr>
        <w:rPr>
          <w:sz w:val="28"/>
        </w:rPr>
      </w:pPr>
    </w:p>
    <w:p w:rsidR="00C44299" w:rsidRDefault="00C44299" w:rsidP="00C44299"/>
    <w:p w:rsidR="000A52F7" w:rsidRDefault="000A52F7"/>
    <w:sectPr w:rsidR="000A52F7" w:rsidSect="0001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E9"/>
    <w:rsid w:val="000A52F7"/>
    <w:rsid w:val="002D05E9"/>
    <w:rsid w:val="005848BD"/>
    <w:rsid w:val="00C4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99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C44299"/>
    <w:pPr>
      <w:spacing w:before="60" w:after="60"/>
      <w:ind w:firstLine="0"/>
      <w:jc w:val="right"/>
    </w:pPr>
    <w:rPr>
      <w:rFonts w:eastAsia="Times New Roman"/>
      <w:i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C44299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5">
    <w:name w:val="Таблтекст"/>
    <w:basedOn w:val="a"/>
    <w:uiPriority w:val="99"/>
    <w:rsid w:val="00C44299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99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C44299"/>
    <w:pPr>
      <w:spacing w:before="60" w:after="60"/>
      <w:ind w:firstLine="0"/>
      <w:jc w:val="right"/>
    </w:pPr>
    <w:rPr>
      <w:rFonts w:eastAsia="Times New Roman"/>
      <w:i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C44299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5">
    <w:name w:val="Таблтекст"/>
    <w:basedOn w:val="a"/>
    <w:uiPriority w:val="99"/>
    <w:rsid w:val="00C44299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 Александровна</dc:creator>
  <cp:keywords/>
  <dc:description/>
  <cp:lastModifiedBy>Олга Александровна</cp:lastModifiedBy>
  <cp:revision>2</cp:revision>
  <dcterms:created xsi:type="dcterms:W3CDTF">2018-12-11T17:13:00Z</dcterms:created>
  <dcterms:modified xsi:type="dcterms:W3CDTF">2018-12-11T17:31:00Z</dcterms:modified>
</cp:coreProperties>
</file>